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57" w:rsidRPr="00260E57" w:rsidRDefault="00260E57" w:rsidP="00815C79">
      <w:pPr>
        <w:pStyle w:val="Heading1"/>
      </w:pPr>
      <w:bookmarkStart w:id="0" w:name="_GoBack"/>
      <w:bookmarkEnd w:id="0"/>
      <w:r w:rsidRPr="00260E57">
        <w:t>Overview</w:t>
      </w:r>
    </w:p>
    <w:p w:rsidR="00865856" w:rsidRDefault="00865856" w:rsidP="00815C79">
      <w:pPr>
        <w:pStyle w:val="Heading2"/>
      </w:pPr>
      <w:r>
        <w:t>Objective</w:t>
      </w:r>
    </w:p>
    <w:p w:rsidR="000D0A19" w:rsidRDefault="000D0A19" w:rsidP="007D3FBD">
      <w:pPr>
        <w:pStyle w:val="ListParagraph"/>
      </w:pPr>
      <w:r>
        <w:t xml:space="preserve">To ensure that </w:t>
      </w:r>
      <w:r w:rsidR="0025199D">
        <w:t xml:space="preserve">MCP results </w:t>
      </w:r>
      <w:r>
        <w:t xml:space="preserve">across the City are developed to the same quality </w:t>
      </w:r>
      <w:r w:rsidR="00450E89">
        <w:t>standard</w:t>
      </w:r>
      <w:r>
        <w:t>.</w:t>
      </w:r>
    </w:p>
    <w:p w:rsidR="000D0A19" w:rsidRDefault="00FB31A4" w:rsidP="007D3FBD">
      <w:pPr>
        <w:pStyle w:val="ListParagraph"/>
      </w:pPr>
      <w:r>
        <w:t xml:space="preserve">This procedure </w:t>
      </w:r>
      <w:r w:rsidR="000D0A19">
        <w:t>defines that quality standard</w:t>
      </w:r>
    </w:p>
    <w:p w:rsidR="00260E57" w:rsidRDefault="00CE6624" w:rsidP="00815C79">
      <w:pPr>
        <w:pStyle w:val="Heading2"/>
        <w:rPr>
          <w:rFonts w:ascii="Times New Roman" w:hAnsi="Times New Roman" w:cs="Times New Roman"/>
          <w:sz w:val="18"/>
          <w:szCs w:val="18"/>
        </w:rPr>
      </w:pPr>
      <w:r>
        <w:t>Roles, R</w:t>
      </w:r>
      <w:r w:rsidR="00260E57" w:rsidRPr="00260E57">
        <w:t>esponsibility</w:t>
      </w:r>
      <w:r>
        <w:t xml:space="preserve"> and Authority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85B4D" w:rsidRDefault="00285B4D" w:rsidP="00CE6624">
      <w:pPr>
        <w:pStyle w:val="ListParagraph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569"/>
        <w:gridCol w:w="3589"/>
        <w:gridCol w:w="3570"/>
      </w:tblGrid>
      <w:tr w:rsidR="00285B4D" w:rsidTr="00285B4D">
        <w:tc>
          <w:tcPr>
            <w:tcW w:w="3569" w:type="dxa"/>
          </w:tcPr>
          <w:p w:rsidR="00285B4D" w:rsidRDefault="00285B4D" w:rsidP="00CE6624">
            <w:pPr>
              <w:pStyle w:val="ListParagraph"/>
              <w:ind w:left="0"/>
            </w:pPr>
            <w:r>
              <w:t>Role</w:t>
            </w:r>
          </w:p>
        </w:tc>
        <w:tc>
          <w:tcPr>
            <w:tcW w:w="3589" w:type="dxa"/>
          </w:tcPr>
          <w:p w:rsidR="00285B4D" w:rsidRDefault="00285B4D" w:rsidP="00CE6624">
            <w:pPr>
              <w:pStyle w:val="ListParagraph"/>
              <w:ind w:left="0"/>
            </w:pPr>
            <w:r>
              <w:t>Responsibility</w:t>
            </w:r>
          </w:p>
        </w:tc>
        <w:tc>
          <w:tcPr>
            <w:tcW w:w="3570" w:type="dxa"/>
          </w:tcPr>
          <w:p w:rsidR="00285B4D" w:rsidRDefault="00285B4D" w:rsidP="0086333A">
            <w:pPr>
              <w:pStyle w:val="ListParagraph"/>
              <w:ind w:left="0"/>
              <w:jc w:val="center"/>
            </w:pPr>
            <w:r>
              <w:t>Authority</w:t>
            </w:r>
          </w:p>
        </w:tc>
      </w:tr>
      <w:tr w:rsidR="00285B4D" w:rsidTr="00285B4D">
        <w:tc>
          <w:tcPr>
            <w:tcW w:w="3569" w:type="dxa"/>
          </w:tcPr>
          <w:p w:rsidR="00285B4D" w:rsidRDefault="000C75A9" w:rsidP="007148C6">
            <w:pPr>
              <w:pStyle w:val="ListParagraph"/>
              <w:ind w:left="0"/>
            </w:pPr>
            <w:r>
              <w:t xml:space="preserve">Asset Manager </w:t>
            </w:r>
          </w:p>
        </w:tc>
        <w:tc>
          <w:tcPr>
            <w:tcW w:w="3589" w:type="dxa"/>
          </w:tcPr>
          <w:p w:rsidR="005052F6" w:rsidRPr="00153A2E" w:rsidRDefault="005052F6" w:rsidP="00153A2E">
            <w:pPr>
              <w:pStyle w:val="ListParagraph"/>
              <w:ind w:left="0"/>
            </w:pPr>
            <w:r>
              <w:t xml:space="preserve">To follow the procedure if </w:t>
            </w:r>
            <w:r w:rsidR="00FB31A4">
              <w:t xml:space="preserve">an </w:t>
            </w:r>
            <w:r>
              <w:t>individual other than the A</w:t>
            </w:r>
            <w:r w:rsidR="00153A2E">
              <w:t>sset Manager e</w:t>
            </w:r>
            <w:r>
              <w:t>nter</w:t>
            </w:r>
            <w:r w:rsidR="00040F4B">
              <w:t>s</w:t>
            </w:r>
            <w:r>
              <w:t xml:space="preserve"> data into the </w:t>
            </w:r>
            <w:r w:rsidR="00153A2E">
              <w:t>MCP template</w:t>
            </w:r>
          </w:p>
        </w:tc>
        <w:tc>
          <w:tcPr>
            <w:tcW w:w="3570" w:type="dxa"/>
          </w:tcPr>
          <w:p w:rsidR="00285B4D" w:rsidRDefault="00285B4D" w:rsidP="004B2B56">
            <w:pPr>
              <w:pStyle w:val="ListParagraph"/>
              <w:ind w:left="0"/>
            </w:pPr>
          </w:p>
        </w:tc>
      </w:tr>
    </w:tbl>
    <w:p w:rsidR="00285B4D" w:rsidRDefault="00285B4D" w:rsidP="00CE6624">
      <w:pPr>
        <w:pStyle w:val="ListParagraph"/>
      </w:pPr>
    </w:p>
    <w:p w:rsidR="00260E57" w:rsidRDefault="00260E57" w:rsidP="00CE6624">
      <w:pPr>
        <w:pStyle w:val="Heading1"/>
        <w:rPr>
          <w:rFonts w:ascii="Times New Roman" w:hAnsi="Times New Roman" w:cs="Times New Roman"/>
          <w:sz w:val="18"/>
          <w:szCs w:val="18"/>
          <w:shd w:val="clear" w:color="auto" w:fill="FFFF00"/>
        </w:rPr>
      </w:pPr>
      <w:r w:rsidRPr="00260E57">
        <w:t>Procedure details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A7A7F" w:rsidRDefault="00DA7A7F" w:rsidP="00260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5862" w:rsidRPr="00A85862" w:rsidRDefault="00696A75" w:rsidP="00A85862">
      <w:pPr>
        <w:pStyle w:val="Heading3"/>
      </w:pPr>
      <w:r>
        <w:rPr>
          <w:rStyle w:val="Heading3Char"/>
          <w:b/>
          <w:bCs/>
        </w:rPr>
        <w:t>Benefit Scoring and Residual Risk Assessment</w:t>
      </w:r>
    </w:p>
    <w:p w:rsidR="00A85862" w:rsidRPr="00A85862" w:rsidRDefault="00A85862" w:rsidP="00A85862">
      <w:pPr>
        <w:pStyle w:val="Heading4"/>
        <w:rPr>
          <w:rStyle w:val="Heading3Char"/>
          <w:b/>
          <w:bCs/>
        </w:rPr>
      </w:pPr>
      <w:r w:rsidRPr="00A85862">
        <w:rPr>
          <w:rStyle w:val="Heading3Char"/>
          <w:b/>
          <w:bCs/>
        </w:rPr>
        <w:t xml:space="preserve">Objective </w:t>
      </w:r>
    </w:p>
    <w:p w:rsidR="00A85862" w:rsidRDefault="00A85862" w:rsidP="00A85862">
      <w:pPr>
        <w:pStyle w:val="ListParagraph"/>
      </w:pPr>
      <w:r>
        <w:t>T</w:t>
      </w:r>
      <w:r w:rsidRPr="00A85862">
        <w:t xml:space="preserve">o ensure that </w:t>
      </w:r>
      <w:r w:rsidR="007530D0">
        <w:t xml:space="preserve">MCP results are </w:t>
      </w:r>
      <w:r w:rsidR="000D0A19" w:rsidRPr="00A85862">
        <w:t xml:space="preserve">consistent and accurate. </w:t>
      </w:r>
    </w:p>
    <w:p w:rsidR="00A85862" w:rsidRDefault="00F264F6" w:rsidP="00F264F6">
      <w:pPr>
        <w:pStyle w:val="Heading4"/>
      </w:pPr>
      <w:r>
        <w:t xml:space="preserve">QC </w:t>
      </w:r>
      <w:r w:rsidR="00A85862">
        <w:t xml:space="preserve">steps  </w:t>
      </w:r>
    </w:p>
    <w:p w:rsidR="00450E89" w:rsidRDefault="00C305A8" w:rsidP="00C526EF">
      <w:pPr>
        <w:pStyle w:val="bulletlist"/>
      </w:pPr>
      <w:r>
        <w:t xml:space="preserve">Check </w:t>
      </w:r>
      <w:r w:rsidR="00450E89">
        <w:t>random projects to validate the benefit scoring</w:t>
      </w:r>
      <w:r w:rsidR="007530D0">
        <w:t xml:space="preserve"> and residual risk assessment</w:t>
      </w:r>
      <w:r w:rsidR="00450E89">
        <w:t xml:space="preserve"> </w:t>
      </w:r>
    </w:p>
    <w:p w:rsidR="00040F4B" w:rsidRDefault="00040F4B" w:rsidP="00040F4B">
      <w:pPr>
        <w:pStyle w:val="bulletlist"/>
      </w:pPr>
      <w:r>
        <w:t>If in</w:t>
      </w:r>
      <w:r w:rsidR="00450E89">
        <w:t xml:space="preserve">consistencies </w:t>
      </w:r>
      <w:r>
        <w:t xml:space="preserve">are </w:t>
      </w:r>
      <w:r w:rsidR="00450E89">
        <w:t>found, determine</w:t>
      </w:r>
      <w:r w:rsidR="00696A75">
        <w:t xml:space="preserve"> who performed the scoring and/or risk assessment</w:t>
      </w:r>
      <w:r>
        <w:t xml:space="preserve"> and review all other MCP entries done by the individual.</w:t>
      </w:r>
    </w:p>
    <w:p w:rsidR="00C526EF" w:rsidRDefault="00040F4B" w:rsidP="00C526EF">
      <w:pPr>
        <w:pStyle w:val="bulletlist"/>
      </w:pPr>
      <w:r>
        <w:t>If many inconsistencies are found</w:t>
      </w:r>
      <w:r w:rsidR="0025199D">
        <w:t>,</w:t>
      </w:r>
      <w:r w:rsidR="00C526EF">
        <w:t xml:space="preserve"> expand </w:t>
      </w:r>
      <w:r w:rsidR="0025199D">
        <w:t xml:space="preserve">the sample size of the QC </w:t>
      </w:r>
      <w:r w:rsidR="00450E89">
        <w:t xml:space="preserve">review </w:t>
      </w:r>
      <w:r w:rsidR="00C526EF">
        <w:t xml:space="preserve">to the </w:t>
      </w:r>
      <w:r w:rsidR="00450E89">
        <w:t xml:space="preserve">entire </w:t>
      </w:r>
      <w:r w:rsidR="00696A75">
        <w:t xml:space="preserve">data </w:t>
      </w:r>
      <w:r w:rsidR="00450E89">
        <w:t xml:space="preserve">population. </w:t>
      </w:r>
    </w:p>
    <w:p w:rsidR="00C526EF" w:rsidRDefault="00C526EF" w:rsidP="00C526EF">
      <w:pPr>
        <w:pStyle w:val="Heading4"/>
      </w:pPr>
      <w:r>
        <w:t>QA Step</w:t>
      </w:r>
    </w:p>
    <w:p w:rsidR="0025199D" w:rsidRDefault="0025199D" w:rsidP="00C526EF">
      <w:pPr>
        <w:pStyle w:val="bulletlist"/>
      </w:pPr>
      <w:r>
        <w:t xml:space="preserve">Discuss with a specific BC author or IP planner any consistent scoring or risk assessment </w:t>
      </w:r>
      <w:r w:rsidR="00040F4B">
        <w:t xml:space="preserve">with noted </w:t>
      </w:r>
      <w:r>
        <w:t>issues. Based on that discuss</w:t>
      </w:r>
      <w:r w:rsidR="00040F4B">
        <w:t>ion</w:t>
      </w:r>
      <w:r>
        <w:t xml:space="preserve">, determine if of existing </w:t>
      </w:r>
      <w:r w:rsidR="00040F4B">
        <w:t xml:space="preserve">BCE or MCP scoring </w:t>
      </w:r>
      <w:r>
        <w:t>procedure</w:t>
      </w:r>
      <w:r w:rsidR="00040F4B">
        <w:t>s</w:t>
      </w:r>
      <w:r>
        <w:t xml:space="preserve"> </w:t>
      </w:r>
      <w:r w:rsidR="00040F4B">
        <w:t xml:space="preserve">need review </w:t>
      </w:r>
      <w:r>
        <w:t>or further training is required.</w:t>
      </w:r>
    </w:p>
    <w:p w:rsidR="000D0A19" w:rsidRPr="00A85862" w:rsidRDefault="007530D0" w:rsidP="00C526EF">
      <w:pPr>
        <w:pStyle w:val="bulletlist"/>
      </w:pPr>
      <w:r>
        <w:t xml:space="preserve">Present any consistent QC </w:t>
      </w:r>
      <w:r w:rsidR="00040F4B">
        <w:t>issues</w:t>
      </w:r>
      <w:r>
        <w:t xml:space="preserve"> to </w:t>
      </w:r>
      <w:r w:rsidR="0025199D">
        <w:t xml:space="preserve">the </w:t>
      </w:r>
      <w:r w:rsidR="00040F4B">
        <w:t xml:space="preserve">Corporate Asset Manager to ensure </w:t>
      </w:r>
      <w:r>
        <w:t xml:space="preserve">that processes and procedures can be </w:t>
      </w:r>
      <w:r w:rsidR="0025199D">
        <w:t xml:space="preserve">revised to address </w:t>
      </w:r>
      <w:r w:rsidR="00040F4B">
        <w:t>the noted</w:t>
      </w:r>
      <w:r w:rsidR="0025199D">
        <w:t xml:space="preserve"> issue</w:t>
      </w:r>
      <w:r w:rsidR="00040F4B">
        <w:t>s.</w:t>
      </w:r>
    </w:p>
    <w:p w:rsidR="00392478" w:rsidRDefault="00392478" w:rsidP="0025199D">
      <w:pPr>
        <w:pStyle w:val="ListParagraph"/>
        <w:rPr>
          <w:rFonts w:eastAsiaTheme="majorEastAsia"/>
          <w:sz w:val="26"/>
          <w:szCs w:val="26"/>
        </w:rPr>
      </w:pPr>
      <w:r>
        <w:br w:type="page"/>
      </w:r>
    </w:p>
    <w:p w:rsidR="00392478" w:rsidRDefault="00392478" w:rsidP="0025199D"/>
    <w:p w:rsidR="00043F92" w:rsidRDefault="00043F92" w:rsidP="0025199D">
      <w:pPr>
        <w:rPr>
          <w:rFonts w:ascii="Times New Roman" w:hAnsi="Times New Roman" w:cs="Times New Roman"/>
        </w:rPr>
      </w:pPr>
    </w:p>
    <w:p w:rsidR="00FF4FC3" w:rsidRDefault="00260E57" w:rsidP="00CE6624">
      <w:pPr>
        <w:pStyle w:val="Heading1"/>
      </w:pPr>
      <w:r w:rsidRPr="00260E57">
        <w:t>References</w:t>
      </w:r>
      <w:r w:rsidR="00392478">
        <w:t xml:space="preserve"> and/or Resources</w:t>
      </w:r>
    </w:p>
    <w:p w:rsidR="004E62E5" w:rsidRDefault="004E62E5" w:rsidP="00260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276"/>
        <w:gridCol w:w="4068"/>
      </w:tblGrid>
      <w:tr w:rsidR="004E62E5" w:rsidTr="00392478">
        <w:tc>
          <w:tcPr>
            <w:tcW w:w="3672" w:type="dxa"/>
          </w:tcPr>
          <w:p w:rsidR="004E62E5" w:rsidRDefault="004E62E5" w:rsidP="00260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3276" w:type="dxa"/>
          </w:tcPr>
          <w:p w:rsidR="004E62E5" w:rsidRDefault="004E62E5" w:rsidP="00260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4068" w:type="dxa"/>
          </w:tcPr>
          <w:p w:rsidR="004E62E5" w:rsidRDefault="00554EF9" w:rsidP="00260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Document </w:t>
            </w:r>
            <w:r w:rsidR="004E62E5">
              <w:rPr>
                <w:rFonts w:ascii="Times New Roman" w:hAnsi="Times New Roman" w:cs="Times New Roman"/>
              </w:rPr>
              <w:t>Location</w:t>
            </w:r>
          </w:p>
        </w:tc>
      </w:tr>
      <w:tr w:rsidR="004E62E5" w:rsidTr="00392478">
        <w:tc>
          <w:tcPr>
            <w:tcW w:w="3672" w:type="dxa"/>
          </w:tcPr>
          <w:p w:rsidR="004E62E5" w:rsidRDefault="00392478" w:rsidP="00260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Investment Planning Manual</w:t>
            </w:r>
          </w:p>
        </w:tc>
        <w:tc>
          <w:tcPr>
            <w:tcW w:w="3276" w:type="dxa"/>
          </w:tcPr>
          <w:p w:rsidR="004E62E5" w:rsidRDefault="004E62E5" w:rsidP="00260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4E62E5" w:rsidRDefault="00652C37" w:rsidP="00554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SharePoint</w:t>
            </w:r>
          </w:p>
        </w:tc>
      </w:tr>
      <w:tr w:rsidR="004E62E5" w:rsidTr="00392478">
        <w:tc>
          <w:tcPr>
            <w:tcW w:w="3672" w:type="dxa"/>
          </w:tcPr>
          <w:p w:rsidR="004E62E5" w:rsidRDefault="004E62E5" w:rsidP="00260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4E62E5" w:rsidRDefault="004E62E5" w:rsidP="00260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4E62E5" w:rsidRDefault="004E62E5" w:rsidP="00260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E62E5" w:rsidRPr="001710F9" w:rsidRDefault="004E62E5" w:rsidP="00260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2069" w:rsidRDefault="00CA2069" w:rsidP="001016ED">
      <w:pPr>
        <w:rPr>
          <w:rFonts w:ascii="Arial Narrow" w:hAnsi="Arial Narrow"/>
        </w:rPr>
      </w:pPr>
    </w:p>
    <w:sectPr w:rsidR="00CA2069" w:rsidSect="00210B51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88" w:right="720" w:bottom="288" w:left="720" w:header="490" w:footer="28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53" w:rsidRDefault="00B11253" w:rsidP="004E0D51">
      <w:pPr>
        <w:spacing w:after="0" w:line="240" w:lineRule="auto"/>
      </w:pPr>
      <w:r>
        <w:separator/>
      </w:r>
    </w:p>
  </w:endnote>
  <w:endnote w:type="continuationSeparator" w:id="0">
    <w:p w:rsidR="00B11253" w:rsidRDefault="00B11253" w:rsidP="004E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5F" w:rsidRDefault="0097285F" w:rsidP="007F1216">
    <w:pPr>
      <w:pStyle w:val="Footer"/>
      <w:jc w:val="right"/>
    </w:pPr>
    <w:r>
      <w:rPr>
        <w:noProof/>
      </w:rPr>
      <w:t xml:space="preserve">Page </w:t>
    </w:r>
    <w:r w:rsidRPr="007F1216">
      <w:rPr>
        <w:b/>
        <w:noProof/>
      </w:rPr>
      <w:fldChar w:fldCharType="begin"/>
    </w:r>
    <w:r w:rsidRPr="007F1216">
      <w:rPr>
        <w:b/>
        <w:noProof/>
      </w:rPr>
      <w:instrText xml:space="preserve"> PAGE  \* Arabic  \* MERGEFORMAT </w:instrText>
    </w:r>
    <w:r w:rsidRPr="007F1216">
      <w:rPr>
        <w:b/>
        <w:noProof/>
      </w:rPr>
      <w:fldChar w:fldCharType="separate"/>
    </w:r>
    <w:r w:rsidR="00725A1D">
      <w:rPr>
        <w:b/>
        <w:noProof/>
      </w:rPr>
      <w:t>2</w:t>
    </w:r>
    <w:r w:rsidRPr="007F1216">
      <w:rPr>
        <w:b/>
        <w:noProof/>
      </w:rPr>
      <w:fldChar w:fldCharType="end"/>
    </w:r>
    <w:r>
      <w:rPr>
        <w:noProof/>
      </w:rPr>
      <w:t xml:space="preserve"> of </w:t>
    </w:r>
    <w:r w:rsidR="00B11253">
      <w:fldChar w:fldCharType="begin"/>
    </w:r>
    <w:r w:rsidR="00B11253">
      <w:instrText xml:space="preserve"> NUMPAGES  \* Arabic  \* MERGEFORMAT </w:instrText>
    </w:r>
    <w:r w:rsidR="00B11253">
      <w:fldChar w:fldCharType="separate"/>
    </w:r>
    <w:r w:rsidR="00725A1D">
      <w:rPr>
        <w:noProof/>
      </w:rPr>
      <w:t>2</w:t>
    </w:r>
    <w:r w:rsidR="00B1125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261" w:type="dxa"/>
      <w:tblInd w:w="-99" w:type="dxa"/>
      <w:shd w:val="clear" w:color="auto" w:fill="EAF1DD" w:themeFill="accent3" w:themeFillTint="33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460"/>
      <w:gridCol w:w="4578"/>
      <w:gridCol w:w="1887"/>
      <w:gridCol w:w="2336"/>
    </w:tblGrid>
    <w:tr w:rsidR="0097285F" w:rsidTr="00210B51">
      <w:tc>
        <w:tcPr>
          <w:tcW w:w="2464" w:type="dxa"/>
          <w:shd w:val="clear" w:color="auto" w:fill="EAF1DD" w:themeFill="accent3" w:themeFillTint="33"/>
          <w:vAlign w:val="center"/>
        </w:tcPr>
        <w:p w:rsidR="0097285F" w:rsidRPr="001035BB" w:rsidRDefault="0097285F" w:rsidP="00CE007F">
          <w:pPr>
            <w:pStyle w:val="ListParagraph"/>
            <w:ind w:left="0"/>
            <w:jc w:val="center"/>
            <w:rPr>
              <w:rFonts w:ascii="Arial Narrow" w:hAnsi="Arial Narrow"/>
            </w:rPr>
          </w:pPr>
          <w:r w:rsidRPr="001035BB">
            <w:rPr>
              <w:rFonts w:ascii="Arial Narrow" w:hAnsi="Arial Narrow"/>
            </w:rPr>
            <w:t>Document Revision No.</w:t>
          </w:r>
        </w:p>
      </w:tc>
      <w:tc>
        <w:tcPr>
          <w:tcW w:w="4590" w:type="dxa"/>
          <w:shd w:val="clear" w:color="auto" w:fill="EAF1DD" w:themeFill="accent3" w:themeFillTint="33"/>
        </w:tcPr>
        <w:p w:rsidR="0097285F" w:rsidRPr="001035BB" w:rsidRDefault="0097285F" w:rsidP="00CE007F">
          <w:pPr>
            <w:pStyle w:val="ListParagraph"/>
            <w:ind w:left="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Revisions</w:t>
          </w:r>
        </w:p>
      </w:tc>
      <w:tc>
        <w:tcPr>
          <w:tcW w:w="1890" w:type="dxa"/>
          <w:shd w:val="clear" w:color="auto" w:fill="EAF1DD" w:themeFill="accent3" w:themeFillTint="33"/>
          <w:vAlign w:val="center"/>
        </w:tcPr>
        <w:p w:rsidR="0097285F" w:rsidRPr="001035BB" w:rsidRDefault="0097285F" w:rsidP="00CE007F">
          <w:pPr>
            <w:pStyle w:val="ListParagraph"/>
            <w:ind w:left="0"/>
            <w:jc w:val="center"/>
            <w:rPr>
              <w:rFonts w:ascii="Arial Narrow" w:hAnsi="Arial Narrow"/>
            </w:rPr>
          </w:pPr>
          <w:r w:rsidRPr="001035BB">
            <w:rPr>
              <w:rFonts w:ascii="Arial Narrow" w:hAnsi="Arial Narrow"/>
            </w:rPr>
            <w:t>Date Released</w:t>
          </w:r>
        </w:p>
      </w:tc>
      <w:tc>
        <w:tcPr>
          <w:tcW w:w="2340" w:type="dxa"/>
          <w:shd w:val="clear" w:color="auto" w:fill="EAF1DD" w:themeFill="accent3" w:themeFillTint="33"/>
          <w:vAlign w:val="center"/>
        </w:tcPr>
        <w:p w:rsidR="0097285F" w:rsidRPr="001035BB" w:rsidRDefault="0097285F" w:rsidP="00CE007F">
          <w:pPr>
            <w:pStyle w:val="ListParagraph"/>
            <w:ind w:left="0"/>
            <w:jc w:val="center"/>
            <w:rPr>
              <w:rFonts w:ascii="Arial Narrow" w:hAnsi="Arial Narrow"/>
            </w:rPr>
          </w:pPr>
          <w:r w:rsidRPr="001035BB">
            <w:rPr>
              <w:rFonts w:ascii="Arial Narrow" w:hAnsi="Arial Narrow"/>
            </w:rPr>
            <w:t>Released By:</w:t>
          </w:r>
        </w:p>
      </w:tc>
    </w:tr>
    <w:tr w:rsidR="0097285F" w:rsidTr="00210B51">
      <w:tc>
        <w:tcPr>
          <w:tcW w:w="2464" w:type="dxa"/>
          <w:shd w:val="clear" w:color="auto" w:fill="EAF1DD" w:themeFill="accent3" w:themeFillTint="33"/>
          <w:vAlign w:val="center"/>
        </w:tcPr>
        <w:p w:rsidR="0097285F" w:rsidRDefault="0097285F" w:rsidP="00CE007F">
          <w:pPr>
            <w:pStyle w:val="ListParagraph"/>
            <w:ind w:left="0"/>
            <w:jc w:val="center"/>
          </w:pPr>
        </w:p>
      </w:tc>
      <w:tc>
        <w:tcPr>
          <w:tcW w:w="4590" w:type="dxa"/>
          <w:shd w:val="clear" w:color="auto" w:fill="EAF1DD" w:themeFill="accent3" w:themeFillTint="33"/>
        </w:tcPr>
        <w:p w:rsidR="0097285F" w:rsidRDefault="0097285F" w:rsidP="00CE007F">
          <w:pPr>
            <w:pStyle w:val="ListParagraph"/>
            <w:ind w:left="0"/>
            <w:jc w:val="center"/>
          </w:pPr>
        </w:p>
      </w:tc>
      <w:tc>
        <w:tcPr>
          <w:tcW w:w="1890" w:type="dxa"/>
          <w:shd w:val="clear" w:color="auto" w:fill="EAF1DD" w:themeFill="accent3" w:themeFillTint="33"/>
          <w:vAlign w:val="center"/>
        </w:tcPr>
        <w:p w:rsidR="0097285F" w:rsidRDefault="0097285F" w:rsidP="00CE007F">
          <w:pPr>
            <w:pStyle w:val="ListParagraph"/>
            <w:ind w:left="0"/>
            <w:jc w:val="center"/>
          </w:pPr>
        </w:p>
      </w:tc>
      <w:tc>
        <w:tcPr>
          <w:tcW w:w="2340" w:type="dxa"/>
          <w:shd w:val="clear" w:color="auto" w:fill="EAF1DD" w:themeFill="accent3" w:themeFillTint="33"/>
          <w:vAlign w:val="center"/>
        </w:tcPr>
        <w:p w:rsidR="0097285F" w:rsidRDefault="0097285F" w:rsidP="00CA7AF4">
          <w:pPr>
            <w:pStyle w:val="ListParagraph"/>
            <w:ind w:left="0"/>
            <w:jc w:val="center"/>
          </w:pPr>
        </w:p>
      </w:tc>
    </w:tr>
    <w:tr w:rsidR="0097285F" w:rsidTr="00210B51">
      <w:tc>
        <w:tcPr>
          <w:tcW w:w="2464" w:type="dxa"/>
          <w:shd w:val="clear" w:color="auto" w:fill="EAF1DD" w:themeFill="accent3" w:themeFillTint="33"/>
          <w:vAlign w:val="center"/>
        </w:tcPr>
        <w:p w:rsidR="0097285F" w:rsidRDefault="0097285F" w:rsidP="007E5746">
          <w:pPr>
            <w:pStyle w:val="ListParagraph"/>
            <w:ind w:left="0"/>
            <w:jc w:val="center"/>
          </w:pPr>
        </w:p>
      </w:tc>
      <w:tc>
        <w:tcPr>
          <w:tcW w:w="4590" w:type="dxa"/>
          <w:shd w:val="clear" w:color="auto" w:fill="EAF1DD" w:themeFill="accent3" w:themeFillTint="33"/>
        </w:tcPr>
        <w:p w:rsidR="0097285F" w:rsidRDefault="0097285F" w:rsidP="00CE007F">
          <w:pPr>
            <w:pStyle w:val="ListParagraph"/>
            <w:ind w:left="0"/>
            <w:jc w:val="center"/>
          </w:pPr>
        </w:p>
      </w:tc>
      <w:tc>
        <w:tcPr>
          <w:tcW w:w="1890" w:type="dxa"/>
          <w:shd w:val="clear" w:color="auto" w:fill="EAF1DD" w:themeFill="accent3" w:themeFillTint="33"/>
          <w:vAlign w:val="center"/>
        </w:tcPr>
        <w:p w:rsidR="0097285F" w:rsidRDefault="0097285F" w:rsidP="00CE007F">
          <w:pPr>
            <w:pStyle w:val="ListParagraph"/>
            <w:ind w:left="0"/>
            <w:jc w:val="center"/>
          </w:pPr>
        </w:p>
      </w:tc>
      <w:tc>
        <w:tcPr>
          <w:tcW w:w="2340" w:type="dxa"/>
          <w:shd w:val="clear" w:color="auto" w:fill="EAF1DD" w:themeFill="accent3" w:themeFillTint="33"/>
          <w:vAlign w:val="center"/>
        </w:tcPr>
        <w:p w:rsidR="0097285F" w:rsidRDefault="0097285F" w:rsidP="00CE007F">
          <w:pPr>
            <w:pStyle w:val="ListParagraph"/>
            <w:ind w:left="0"/>
            <w:jc w:val="center"/>
          </w:pPr>
        </w:p>
      </w:tc>
    </w:tr>
    <w:tr w:rsidR="0097285F" w:rsidTr="00210B51">
      <w:tc>
        <w:tcPr>
          <w:tcW w:w="2464" w:type="dxa"/>
          <w:shd w:val="clear" w:color="auto" w:fill="EAF1DD" w:themeFill="accent3" w:themeFillTint="33"/>
          <w:vAlign w:val="center"/>
        </w:tcPr>
        <w:p w:rsidR="0097285F" w:rsidRDefault="0097285F" w:rsidP="00CE007F">
          <w:pPr>
            <w:pStyle w:val="ListParagraph"/>
            <w:ind w:left="0"/>
            <w:jc w:val="center"/>
          </w:pPr>
        </w:p>
      </w:tc>
      <w:tc>
        <w:tcPr>
          <w:tcW w:w="4590" w:type="dxa"/>
          <w:shd w:val="clear" w:color="auto" w:fill="EAF1DD" w:themeFill="accent3" w:themeFillTint="33"/>
        </w:tcPr>
        <w:p w:rsidR="0097285F" w:rsidRDefault="0097285F" w:rsidP="00CE007F">
          <w:pPr>
            <w:pStyle w:val="ListParagraph"/>
            <w:ind w:left="0"/>
            <w:jc w:val="center"/>
          </w:pPr>
        </w:p>
      </w:tc>
      <w:tc>
        <w:tcPr>
          <w:tcW w:w="1890" w:type="dxa"/>
          <w:shd w:val="clear" w:color="auto" w:fill="EAF1DD" w:themeFill="accent3" w:themeFillTint="33"/>
          <w:vAlign w:val="center"/>
        </w:tcPr>
        <w:p w:rsidR="0097285F" w:rsidRDefault="0097285F" w:rsidP="00CE007F">
          <w:pPr>
            <w:pStyle w:val="ListParagraph"/>
            <w:ind w:left="0"/>
            <w:jc w:val="center"/>
          </w:pPr>
        </w:p>
      </w:tc>
      <w:tc>
        <w:tcPr>
          <w:tcW w:w="2340" w:type="dxa"/>
          <w:shd w:val="clear" w:color="auto" w:fill="EAF1DD" w:themeFill="accent3" w:themeFillTint="33"/>
          <w:vAlign w:val="center"/>
        </w:tcPr>
        <w:p w:rsidR="0097285F" w:rsidRDefault="0097285F" w:rsidP="00CE007F">
          <w:pPr>
            <w:pStyle w:val="ListParagraph"/>
            <w:ind w:left="0"/>
            <w:jc w:val="center"/>
          </w:pPr>
        </w:p>
      </w:tc>
    </w:tr>
  </w:tbl>
  <w:p w:rsidR="0097285F" w:rsidRPr="007F1216" w:rsidRDefault="0097285F" w:rsidP="007F121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53" w:rsidRDefault="00B11253" w:rsidP="004E0D51">
      <w:pPr>
        <w:spacing w:after="0" w:line="240" w:lineRule="auto"/>
      </w:pPr>
      <w:r>
        <w:separator/>
      </w:r>
    </w:p>
  </w:footnote>
  <w:footnote w:type="continuationSeparator" w:id="0">
    <w:p w:rsidR="00B11253" w:rsidRDefault="00B11253" w:rsidP="004E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tblpXSpec="center" w:tblpY="217"/>
      <w:tblW w:w="11203" w:type="dxa"/>
      <w:tblBorders>
        <w:top w:val="none" w:sz="0" w:space="0" w:color="auto"/>
        <w:left w:val="none" w:sz="0" w:space="0" w:color="auto"/>
        <w:bottom w:val="single" w:sz="12" w:space="0" w:color="000000" w:themeColor="text1"/>
        <w:right w:val="none" w:sz="0" w:space="0" w:color="auto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1203"/>
    </w:tblGrid>
    <w:tr w:rsidR="0097285F" w:rsidRPr="00D768F1" w:rsidTr="00210B51">
      <w:trPr>
        <w:trHeight w:val="269"/>
      </w:trPr>
      <w:tc>
        <w:tcPr>
          <w:tcW w:w="5000" w:type="pct"/>
          <w:tcBorders>
            <w:top w:val="nil"/>
            <w:bottom w:val="single" w:sz="12" w:space="0" w:color="000000" w:themeColor="text1"/>
          </w:tcBorders>
          <w:shd w:val="clear" w:color="auto" w:fill="C2D69B" w:themeFill="accent3" w:themeFillTint="99"/>
        </w:tcPr>
        <w:p w:rsidR="0097285F" w:rsidRPr="00D768F1" w:rsidRDefault="0097285F" w:rsidP="00210B51">
          <w:pPr>
            <w:pStyle w:val="Header"/>
            <w:tabs>
              <w:tab w:val="clear" w:pos="4680"/>
              <w:tab w:val="clear" w:pos="9360"/>
              <w:tab w:val="right" w:pos="10905"/>
            </w:tabs>
            <w:spacing w:before="60" w:after="60"/>
            <w:rPr>
              <w:rFonts w:ascii="Arial Narrow" w:hAnsi="Arial Narrow"/>
              <w:color w:val="FFFFFF" w:themeColor="background1"/>
              <w:sz w:val="40"/>
              <w:szCs w:val="40"/>
            </w:rPr>
          </w:pPr>
          <w:r w:rsidRPr="001035BB">
            <w:rPr>
              <w:rFonts w:ascii="Arial Narrow" w:hAnsi="Arial Narrow"/>
              <w:sz w:val="40"/>
              <w:szCs w:val="40"/>
            </w:rPr>
            <w:t xml:space="preserve">Investment Planning </w:t>
          </w:r>
          <w:r w:rsidRPr="001035BB">
            <w:rPr>
              <w:rFonts w:ascii="Arial Narrow" w:hAnsi="Arial Narrow"/>
              <w:sz w:val="28"/>
              <w:szCs w:val="28"/>
            </w:rPr>
            <w:t xml:space="preserve">– </w:t>
          </w:r>
          <w:r>
            <w:rPr>
              <w:rFonts w:ascii="Arial Narrow" w:hAnsi="Arial Narrow"/>
              <w:sz w:val="28"/>
              <w:szCs w:val="28"/>
            </w:rPr>
            <w:t xml:space="preserve"> MCP validation procedure</w:t>
          </w:r>
        </w:p>
      </w:tc>
    </w:tr>
  </w:tbl>
  <w:p w:rsidR="0097285F" w:rsidRDefault="009728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tblpXSpec="center" w:tblpY="217"/>
      <w:tblW w:w="11203" w:type="dxa"/>
      <w:tblBorders>
        <w:top w:val="none" w:sz="0" w:space="0" w:color="auto"/>
        <w:left w:val="none" w:sz="0" w:space="0" w:color="auto"/>
        <w:bottom w:val="single" w:sz="12" w:space="0" w:color="000000" w:themeColor="text1"/>
        <w:right w:val="none" w:sz="0" w:space="0" w:color="auto"/>
        <w:insideH w:val="single" w:sz="12" w:space="0" w:color="000000" w:themeColor="text1"/>
        <w:insideV w:val="single" w:sz="12" w:space="0" w:color="000000" w:themeColor="text1"/>
      </w:tblBorders>
      <w:shd w:val="clear" w:color="auto" w:fill="C2D69B" w:themeFill="accent3" w:themeFillTint="99"/>
      <w:tblLook w:val="04A0" w:firstRow="1" w:lastRow="0" w:firstColumn="1" w:lastColumn="0" w:noHBand="0" w:noVBand="1"/>
    </w:tblPr>
    <w:tblGrid>
      <w:gridCol w:w="1371"/>
      <w:gridCol w:w="9832"/>
    </w:tblGrid>
    <w:tr w:rsidR="0097285F" w:rsidRPr="00D768F1" w:rsidTr="00210B51">
      <w:trPr>
        <w:trHeight w:val="269"/>
      </w:trPr>
      <w:tc>
        <w:tcPr>
          <w:tcW w:w="5000" w:type="pct"/>
          <w:gridSpan w:val="2"/>
          <w:shd w:val="clear" w:color="auto" w:fill="C2D69B" w:themeFill="accent3" w:themeFillTint="99"/>
        </w:tcPr>
        <w:p w:rsidR="0097285F" w:rsidRPr="00D768F1" w:rsidRDefault="0097285F" w:rsidP="0025199D">
          <w:pPr>
            <w:pStyle w:val="Header"/>
            <w:tabs>
              <w:tab w:val="clear" w:pos="4680"/>
              <w:tab w:val="clear" w:pos="9360"/>
              <w:tab w:val="right" w:pos="10905"/>
            </w:tabs>
            <w:spacing w:before="60" w:after="60"/>
            <w:rPr>
              <w:rFonts w:ascii="Arial Narrow" w:hAnsi="Arial Narrow"/>
              <w:color w:val="FFFFFF" w:themeColor="background1"/>
              <w:sz w:val="40"/>
              <w:szCs w:val="40"/>
            </w:rPr>
          </w:pPr>
          <w:r w:rsidRPr="001035BB">
            <w:rPr>
              <w:rFonts w:ascii="Arial Narrow" w:hAnsi="Arial Narrow"/>
              <w:sz w:val="40"/>
              <w:szCs w:val="40"/>
            </w:rPr>
            <w:t xml:space="preserve">Investment Planning </w:t>
          </w:r>
          <w:r w:rsidRPr="001035BB">
            <w:rPr>
              <w:rFonts w:ascii="Arial Narrow" w:hAnsi="Arial Narrow"/>
              <w:sz w:val="28"/>
              <w:szCs w:val="28"/>
            </w:rPr>
            <w:t xml:space="preserve">– </w:t>
          </w:r>
          <w:r>
            <w:rPr>
              <w:rFonts w:ascii="Arial Narrow" w:hAnsi="Arial Narrow"/>
              <w:sz w:val="28"/>
              <w:szCs w:val="28"/>
            </w:rPr>
            <w:t>MCP validation procedure</w:t>
          </w:r>
          <w:r w:rsidRPr="001035BB">
            <w:rPr>
              <w:rFonts w:ascii="Arial Narrow" w:hAnsi="Arial Narrow"/>
              <w:sz w:val="40"/>
              <w:szCs w:val="40"/>
            </w:rPr>
            <w:t xml:space="preserve"> </w:t>
          </w:r>
        </w:p>
      </w:tc>
    </w:tr>
    <w:tr w:rsidR="0097285F" w:rsidRPr="00D768F1" w:rsidTr="00210B51">
      <w:trPr>
        <w:trHeight w:val="269"/>
      </w:trPr>
      <w:tc>
        <w:tcPr>
          <w:tcW w:w="612" w:type="pct"/>
          <w:shd w:val="clear" w:color="auto" w:fill="C2D69B" w:themeFill="accent3" w:themeFillTint="99"/>
        </w:tcPr>
        <w:p w:rsidR="0097285F" w:rsidRPr="00D768F1" w:rsidRDefault="0097285F" w:rsidP="00210B51">
          <w:pPr>
            <w:pStyle w:val="Header"/>
            <w:spacing w:before="60" w:after="60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Procedure #</w:t>
          </w:r>
        </w:p>
      </w:tc>
      <w:tc>
        <w:tcPr>
          <w:tcW w:w="4388" w:type="pct"/>
          <w:shd w:val="clear" w:color="auto" w:fill="C2D69B" w:themeFill="accent3" w:themeFillTint="99"/>
        </w:tcPr>
        <w:p w:rsidR="0097285F" w:rsidRPr="00D768F1" w:rsidRDefault="0097285F" w:rsidP="00210B51">
          <w:pPr>
            <w:pStyle w:val="Header"/>
            <w:spacing w:before="60" w:after="60"/>
            <w:rPr>
              <w:rFonts w:ascii="Arial Narrow" w:hAnsi="Arial Narrow"/>
            </w:rPr>
          </w:pPr>
        </w:p>
      </w:tc>
    </w:tr>
    <w:tr w:rsidR="0097285F" w:rsidRPr="00D768F1" w:rsidTr="00210B51">
      <w:trPr>
        <w:trHeight w:val="269"/>
      </w:trPr>
      <w:tc>
        <w:tcPr>
          <w:tcW w:w="612" w:type="pct"/>
          <w:shd w:val="clear" w:color="auto" w:fill="C2D69B" w:themeFill="accent3" w:themeFillTint="99"/>
        </w:tcPr>
        <w:p w:rsidR="0097285F" w:rsidRPr="00D768F1" w:rsidRDefault="0097285F" w:rsidP="00210B51">
          <w:pPr>
            <w:pStyle w:val="Header"/>
            <w:spacing w:before="60" w:after="60"/>
            <w:jc w:val="right"/>
            <w:rPr>
              <w:rFonts w:ascii="Arial Narrow" w:hAnsi="Arial Narrow"/>
            </w:rPr>
          </w:pPr>
          <w:r w:rsidRPr="00D768F1">
            <w:rPr>
              <w:rFonts w:ascii="Arial Narrow" w:hAnsi="Arial Narrow"/>
            </w:rPr>
            <w:t>Description:</w:t>
          </w:r>
        </w:p>
      </w:tc>
      <w:tc>
        <w:tcPr>
          <w:tcW w:w="4388" w:type="pct"/>
          <w:shd w:val="clear" w:color="auto" w:fill="C2D69B" w:themeFill="accent3" w:themeFillTint="99"/>
        </w:tcPr>
        <w:p w:rsidR="0097285F" w:rsidRPr="00D768F1" w:rsidRDefault="0097285F" w:rsidP="0025199D">
          <w:pPr>
            <w:pStyle w:val="Header"/>
            <w:spacing w:before="60" w:after="60"/>
            <w:ind w:left="158"/>
            <w:rPr>
              <w:rFonts w:ascii="Arial Narrow" w:hAnsi="Arial Narrow"/>
              <w:b/>
            </w:rPr>
          </w:pPr>
          <w:r>
            <w:rPr>
              <w:rFonts w:ascii="Arial Narrow" w:hAnsi="Arial Narrow"/>
            </w:rPr>
            <w:t xml:space="preserve">A procedure to ensure the MCP results are consistent and accurate </w:t>
          </w:r>
        </w:p>
      </w:tc>
    </w:tr>
  </w:tbl>
  <w:p w:rsidR="0097285F" w:rsidRDefault="00972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BD14753_"/>
      </v:shape>
    </w:pict>
  </w:numPicBullet>
  <w:abstractNum w:abstractNumId="0">
    <w:nsid w:val="07FE42BE"/>
    <w:multiLevelType w:val="hybridMultilevel"/>
    <w:tmpl w:val="37E82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6228F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680C"/>
    <w:multiLevelType w:val="hybridMultilevel"/>
    <w:tmpl w:val="D60C1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379C2"/>
    <w:multiLevelType w:val="hybridMultilevel"/>
    <w:tmpl w:val="BBAAE98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3F3DA3"/>
    <w:multiLevelType w:val="hybridMultilevel"/>
    <w:tmpl w:val="9AA2CA7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D02C31"/>
    <w:multiLevelType w:val="hybridMultilevel"/>
    <w:tmpl w:val="1A5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921A4"/>
    <w:multiLevelType w:val="hybridMultilevel"/>
    <w:tmpl w:val="AEB286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DE0838"/>
    <w:multiLevelType w:val="hybridMultilevel"/>
    <w:tmpl w:val="DEBC644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256EE"/>
    <w:multiLevelType w:val="hybridMultilevel"/>
    <w:tmpl w:val="74463EA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3333AF"/>
    <w:multiLevelType w:val="hybridMultilevel"/>
    <w:tmpl w:val="1662F8E0"/>
    <w:lvl w:ilvl="0" w:tplc="0374F7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94470"/>
    <w:multiLevelType w:val="hybridMultilevel"/>
    <w:tmpl w:val="6DF4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D10E9"/>
    <w:multiLevelType w:val="hybridMultilevel"/>
    <w:tmpl w:val="EE549BA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3D5F34A4"/>
    <w:multiLevelType w:val="hybridMultilevel"/>
    <w:tmpl w:val="709CA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FD603C"/>
    <w:multiLevelType w:val="hybridMultilevel"/>
    <w:tmpl w:val="3350F99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05407"/>
    <w:multiLevelType w:val="hybridMultilevel"/>
    <w:tmpl w:val="BD04B2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330CB3"/>
    <w:multiLevelType w:val="hybridMultilevel"/>
    <w:tmpl w:val="258239D8"/>
    <w:lvl w:ilvl="0" w:tplc="979012DE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8567E"/>
    <w:multiLevelType w:val="hybridMultilevel"/>
    <w:tmpl w:val="8C2AB736"/>
    <w:lvl w:ilvl="0" w:tplc="2982AA88">
      <w:start w:val="1"/>
      <w:numFmt w:val="bullet"/>
      <w:pStyle w:val="bulletlis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53B87D6B"/>
    <w:multiLevelType w:val="hybridMultilevel"/>
    <w:tmpl w:val="A252B5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3E75AC"/>
    <w:multiLevelType w:val="hybridMultilevel"/>
    <w:tmpl w:val="4BD6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36931"/>
    <w:multiLevelType w:val="hybridMultilevel"/>
    <w:tmpl w:val="7B4EE6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0F2C71"/>
    <w:multiLevelType w:val="hybridMultilevel"/>
    <w:tmpl w:val="D10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D14EE"/>
    <w:multiLevelType w:val="hybridMultilevel"/>
    <w:tmpl w:val="29226676"/>
    <w:lvl w:ilvl="0" w:tplc="979012DE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A43CB"/>
    <w:multiLevelType w:val="hybridMultilevel"/>
    <w:tmpl w:val="0384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319AB"/>
    <w:multiLevelType w:val="hybridMultilevel"/>
    <w:tmpl w:val="B780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249E0"/>
    <w:multiLevelType w:val="hybridMultilevel"/>
    <w:tmpl w:val="BA98F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04096"/>
    <w:multiLevelType w:val="hybridMultilevel"/>
    <w:tmpl w:val="1C4E53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>
    <w:nsid w:val="6D384FAB"/>
    <w:multiLevelType w:val="hybridMultilevel"/>
    <w:tmpl w:val="F31629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50A3"/>
    <w:multiLevelType w:val="hybridMultilevel"/>
    <w:tmpl w:val="A3BE341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>
    <w:nsid w:val="749B423B"/>
    <w:multiLevelType w:val="hybridMultilevel"/>
    <w:tmpl w:val="121A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47AC0"/>
    <w:multiLevelType w:val="hybridMultilevel"/>
    <w:tmpl w:val="B9A45C78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7A5E4778"/>
    <w:multiLevelType w:val="hybridMultilevel"/>
    <w:tmpl w:val="354E709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0"/>
  </w:num>
  <w:num w:numId="5">
    <w:abstractNumId w:val="19"/>
  </w:num>
  <w:num w:numId="6">
    <w:abstractNumId w:val="22"/>
  </w:num>
  <w:num w:numId="7">
    <w:abstractNumId w:val="5"/>
  </w:num>
  <w:num w:numId="8">
    <w:abstractNumId w:val="7"/>
  </w:num>
  <w:num w:numId="9">
    <w:abstractNumId w:val="21"/>
  </w:num>
  <w:num w:numId="10">
    <w:abstractNumId w:val="17"/>
  </w:num>
  <w:num w:numId="11">
    <w:abstractNumId w:val="27"/>
  </w:num>
  <w:num w:numId="12">
    <w:abstractNumId w:val="9"/>
  </w:num>
  <w:num w:numId="13">
    <w:abstractNumId w:val="29"/>
  </w:num>
  <w:num w:numId="14">
    <w:abstractNumId w:val="6"/>
  </w:num>
  <w:num w:numId="15">
    <w:abstractNumId w:val="12"/>
  </w:num>
  <w:num w:numId="16">
    <w:abstractNumId w:val="8"/>
  </w:num>
  <w:num w:numId="17">
    <w:abstractNumId w:val="25"/>
  </w:num>
  <w:num w:numId="18">
    <w:abstractNumId w:val="2"/>
  </w:num>
  <w:num w:numId="19">
    <w:abstractNumId w:val="13"/>
  </w:num>
  <w:num w:numId="20">
    <w:abstractNumId w:val="3"/>
  </w:num>
  <w:num w:numId="21">
    <w:abstractNumId w:val="18"/>
  </w:num>
  <w:num w:numId="22">
    <w:abstractNumId w:val="16"/>
  </w:num>
  <w:num w:numId="23">
    <w:abstractNumId w:val="11"/>
  </w:num>
  <w:num w:numId="24">
    <w:abstractNumId w:val="23"/>
  </w:num>
  <w:num w:numId="25">
    <w:abstractNumId w:val="1"/>
  </w:num>
  <w:num w:numId="26">
    <w:abstractNumId w:val="26"/>
  </w:num>
  <w:num w:numId="27">
    <w:abstractNumId w:val="24"/>
  </w:num>
  <w:num w:numId="28">
    <w:abstractNumId w:val="28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2SIKHP90tKwOEaYjPERbw3pfpfw=" w:salt="gTwwIvFAklyW984soB+Ks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7"/>
    <w:rsid w:val="00026763"/>
    <w:rsid w:val="00040F4B"/>
    <w:rsid w:val="00043F92"/>
    <w:rsid w:val="00046E18"/>
    <w:rsid w:val="00053C78"/>
    <w:rsid w:val="000540B7"/>
    <w:rsid w:val="00084BC3"/>
    <w:rsid w:val="000865C8"/>
    <w:rsid w:val="00092EA0"/>
    <w:rsid w:val="000B19CF"/>
    <w:rsid w:val="000C75A9"/>
    <w:rsid w:val="000D0A19"/>
    <w:rsid w:val="0010148F"/>
    <w:rsid w:val="001016ED"/>
    <w:rsid w:val="001035BB"/>
    <w:rsid w:val="00136BDE"/>
    <w:rsid w:val="00153A2E"/>
    <w:rsid w:val="00156235"/>
    <w:rsid w:val="001710F9"/>
    <w:rsid w:val="0017182F"/>
    <w:rsid w:val="00175336"/>
    <w:rsid w:val="0017779C"/>
    <w:rsid w:val="001A7CA5"/>
    <w:rsid w:val="001C3FB5"/>
    <w:rsid w:val="001E1664"/>
    <w:rsid w:val="001F1888"/>
    <w:rsid w:val="001F25F8"/>
    <w:rsid w:val="001F5CA1"/>
    <w:rsid w:val="0020333C"/>
    <w:rsid w:val="00203ED8"/>
    <w:rsid w:val="00210B51"/>
    <w:rsid w:val="0023474A"/>
    <w:rsid w:val="0025199D"/>
    <w:rsid w:val="00252DE8"/>
    <w:rsid w:val="00256116"/>
    <w:rsid w:val="00260E57"/>
    <w:rsid w:val="00270E0F"/>
    <w:rsid w:val="002833D8"/>
    <w:rsid w:val="00285B4D"/>
    <w:rsid w:val="002B7D54"/>
    <w:rsid w:val="002C31E8"/>
    <w:rsid w:val="002D4A9B"/>
    <w:rsid w:val="00304BFC"/>
    <w:rsid w:val="00326960"/>
    <w:rsid w:val="00337DCC"/>
    <w:rsid w:val="003427DF"/>
    <w:rsid w:val="00346DA9"/>
    <w:rsid w:val="003620A9"/>
    <w:rsid w:val="00367290"/>
    <w:rsid w:val="00372C0A"/>
    <w:rsid w:val="00373F02"/>
    <w:rsid w:val="00376238"/>
    <w:rsid w:val="0038189E"/>
    <w:rsid w:val="003919A7"/>
    <w:rsid w:val="00392478"/>
    <w:rsid w:val="00396D58"/>
    <w:rsid w:val="003B195A"/>
    <w:rsid w:val="003B2BAC"/>
    <w:rsid w:val="003B5C16"/>
    <w:rsid w:val="003D51CB"/>
    <w:rsid w:val="003E1880"/>
    <w:rsid w:val="00401A87"/>
    <w:rsid w:val="00402E74"/>
    <w:rsid w:val="0042453B"/>
    <w:rsid w:val="00450E89"/>
    <w:rsid w:val="00490FA0"/>
    <w:rsid w:val="004B2B56"/>
    <w:rsid w:val="004C4105"/>
    <w:rsid w:val="004C4474"/>
    <w:rsid w:val="004D06AA"/>
    <w:rsid w:val="004E0D51"/>
    <w:rsid w:val="004E5D1A"/>
    <w:rsid w:val="004E62E5"/>
    <w:rsid w:val="004E66E1"/>
    <w:rsid w:val="004F0597"/>
    <w:rsid w:val="005052F6"/>
    <w:rsid w:val="00523661"/>
    <w:rsid w:val="00535442"/>
    <w:rsid w:val="00554EF9"/>
    <w:rsid w:val="00584A6A"/>
    <w:rsid w:val="00594433"/>
    <w:rsid w:val="005950FD"/>
    <w:rsid w:val="005A67FA"/>
    <w:rsid w:val="005B4F53"/>
    <w:rsid w:val="0060608C"/>
    <w:rsid w:val="00630576"/>
    <w:rsid w:val="0063313C"/>
    <w:rsid w:val="00643C92"/>
    <w:rsid w:val="006461E9"/>
    <w:rsid w:val="00652C37"/>
    <w:rsid w:val="00674374"/>
    <w:rsid w:val="0069004C"/>
    <w:rsid w:val="0069426A"/>
    <w:rsid w:val="00696A75"/>
    <w:rsid w:val="006B0F19"/>
    <w:rsid w:val="006B30F8"/>
    <w:rsid w:val="006B5388"/>
    <w:rsid w:val="006E6EFD"/>
    <w:rsid w:val="006F1E79"/>
    <w:rsid w:val="00701036"/>
    <w:rsid w:val="007148C6"/>
    <w:rsid w:val="00725A1D"/>
    <w:rsid w:val="007530D0"/>
    <w:rsid w:val="00762489"/>
    <w:rsid w:val="00786F28"/>
    <w:rsid w:val="007C260D"/>
    <w:rsid w:val="007D3FBD"/>
    <w:rsid w:val="007E5746"/>
    <w:rsid w:val="007F1216"/>
    <w:rsid w:val="00815C79"/>
    <w:rsid w:val="00816435"/>
    <w:rsid w:val="0082099F"/>
    <w:rsid w:val="00837E70"/>
    <w:rsid w:val="0086333A"/>
    <w:rsid w:val="00865856"/>
    <w:rsid w:val="00872F12"/>
    <w:rsid w:val="00873B07"/>
    <w:rsid w:val="0087615D"/>
    <w:rsid w:val="00877C50"/>
    <w:rsid w:val="008816EC"/>
    <w:rsid w:val="00891656"/>
    <w:rsid w:val="008B0645"/>
    <w:rsid w:val="0092218C"/>
    <w:rsid w:val="00922507"/>
    <w:rsid w:val="0094059F"/>
    <w:rsid w:val="0096170A"/>
    <w:rsid w:val="00966493"/>
    <w:rsid w:val="009726B7"/>
    <w:rsid w:val="0097285F"/>
    <w:rsid w:val="00983091"/>
    <w:rsid w:val="00997F69"/>
    <w:rsid w:val="009C7428"/>
    <w:rsid w:val="009E6227"/>
    <w:rsid w:val="009E63A8"/>
    <w:rsid w:val="00A00EE7"/>
    <w:rsid w:val="00A021C2"/>
    <w:rsid w:val="00A07667"/>
    <w:rsid w:val="00A32401"/>
    <w:rsid w:val="00A56D47"/>
    <w:rsid w:val="00A81A03"/>
    <w:rsid w:val="00A85862"/>
    <w:rsid w:val="00A90537"/>
    <w:rsid w:val="00AE55E5"/>
    <w:rsid w:val="00B11253"/>
    <w:rsid w:val="00B165DE"/>
    <w:rsid w:val="00B539EB"/>
    <w:rsid w:val="00B76CBB"/>
    <w:rsid w:val="00B820EB"/>
    <w:rsid w:val="00BE3A5B"/>
    <w:rsid w:val="00BF0B71"/>
    <w:rsid w:val="00BF4ADA"/>
    <w:rsid w:val="00C0073C"/>
    <w:rsid w:val="00C12561"/>
    <w:rsid w:val="00C305A8"/>
    <w:rsid w:val="00C526EF"/>
    <w:rsid w:val="00C77BAA"/>
    <w:rsid w:val="00C926D0"/>
    <w:rsid w:val="00C9578C"/>
    <w:rsid w:val="00C97B89"/>
    <w:rsid w:val="00CA2069"/>
    <w:rsid w:val="00CA4707"/>
    <w:rsid w:val="00CA7AF4"/>
    <w:rsid w:val="00CB26D9"/>
    <w:rsid w:val="00CD6896"/>
    <w:rsid w:val="00CE007F"/>
    <w:rsid w:val="00CE1421"/>
    <w:rsid w:val="00CE6624"/>
    <w:rsid w:val="00CF235C"/>
    <w:rsid w:val="00D00EAA"/>
    <w:rsid w:val="00D12D26"/>
    <w:rsid w:val="00D27688"/>
    <w:rsid w:val="00D33187"/>
    <w:rsid w:val="00D37603"/>
    <w:rsid w:val="00D4678B"/>
    <w:rsid w:val="00D534C5"/>
    <w:rsid w:val="00D553A8"/>
    <w:rsid w:val="00D60BED"/>
    <w:rsid w:val="00D67751"/>
    <w:rsid w:val="00D73A35"/>
    <w:rsid w:val="00D768F1"/>
    <w:rsid w:val="00DA7A7F"/>
    <w:rsid w:val="00DA7F9B"/>
    <w:rsid w:val="00DE7CEC"/>
    <w:rsid w:val="00E05384"/>
    <w:rsid w:val="00E53A80"/>
    <w:rsid w:val="00E71E0D"/>
    <w:rsid w:val="00EE1770"/>
    <w:rsid w:val="00F156BC"/>
    <w:rsid w:val="00F264F6"/>
    <w:rsid w:val="00F34829"/>
    <w:rsid w:val="00F4537E"/>
    <w:rsid w:val="00F73289"/>
    <w:rsid w:val="00F81DBC"/>
    <w:rsid w:val="00F90419"/>
    <w:rsid w:val="00F92132"/>
    <w:rsid w:val="00F96E99"/>
    <w:rsid w:val="00FB31A4"/>
    <w:rsid w:val="00FC4145"/>
    <w:rsid w:val="00FD1E20"/>
    <w:rsid w:val="00FD72DF"/>
    <w:rsid w:val="00FF2E30"/>
    <w:rsid w:val="00FF4FC3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F0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62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862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862"/>
    <w:pPr>
      <w:keepNext/>
      <w:keepLines/>
      <w:spacing w:before="200" w:after="0"/>
      <w:ind w:left="288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D51"/>
  </w:style>
  <w:style w:type="paragraph" w:styleId="Footer">
    <w:name w:val="footer"/>
    <w:basedOn w:val="Normal"/>
    <w:link w:val="FooterChar"/>
    <w:uiPriority w:val="99"/>
    <w:unhideWhenUsed/>
    <w:rsid w:val="004E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51"/>
  </w:style>
  <w:style w:type="paragraph" w:styleId="BalloonText">
    <w:name w:val="Balloon Text"/>
    <w:basedOn w:val="Normal"/>
    <w:link w:val="BalloonTextChar"/>
    <w:uiPriority w:val="99"/>
    <w:semiHidden/>
    <w:unhideWhenUsed/>
    <w:rsid w:val="004E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E6624"/>
    <w:pPr>
      <w:spacing w:after="0" w:line="240" w:lineRule="auto"/>
      <w:ind w:left="288"/>
      <w:contextualSpacing/>
    </w:pPr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136BDE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customStyle="1" w:styleId="ListParagraphChar">
    <w:name w:val="List Paragraph Char"/>
    <w:aliases w:val="Paragraph Char"/>
    <w:link w:val="ListParagraph"/>
    <w:uiPriority w:val="34"/>
    <w:rsid w:val="00CE6624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6624"/>
    <w:rPr>
      <w:rFonts w:asciiTheme="majorHAnsi" w:eastAsiaTheme="majorEastAsia" w:hAnsiTheme="majorHAnsi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5C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8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20333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D3FBD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3FBD"/>
    <w:rPr>
      <w:rFonts w:ascii="Calibri" w:eastAsiaTheme="minorHAns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A85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list">
    <w:name w:val="bullet list"/>
    <w:basedOn w:val="ListParagraph"/>
    <w:link w:val="bulletlistChar"/>
    <w:qFormat/>
    <w:rsid w:val="00966493"/>
    <w:pPr>
      <w:numPr>
        <w:numId w:val="30"/>
      </w:numPr>
      <w:ind w:left="648"/>
    </w:pPr>
  </w:style>
  <w:style w:type="character" w:customStyle="1" w:styleId="bulletlistChar">
    <w:name w:val="bullet list Char"/>
    <w:basedOn w:val="ListParagraphChar"/>
    <w:link w:val="bulletlist"/>
    <w:rsid w:val="0096649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62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862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862"/>
    <w:pPr>
      <w:keepNext/>
      <w:keepLines/>
      <w:spacing w:before="200" w:after="0"/>
      <w:ind w:left="288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D51"/>
  </w:style>
  <w:style w:type="paragraph" w:styleId="Footer">
    <w:name w:val="footer"/>
    <w:basedOn w:val="Normal"/>
    <w:link w:val="FooterChar"/>
    <w:uiPriority w:val="99"/>
    <w:unhideWhenUsed/>
    <w:rsid w:val="004E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51"/>
  </w:style>
  <w:style w:type="paragraph" w:styleId="BalloonText">
    <w:name w:val="Balloon Text"/>
    <w:basedOn w:val="Normal"/>
    <w:link w:val="BalloonTextChar"/>
    <w:uiPriority w:val="99"/>
    <w:semiHidden/>
    <w:unhideWhenUsed/>
    <w:rsid w:val="004E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E6624"/>
    <w:pPr>
      <w:spacing w:after="0" w:line="240" w:lineRule="auto"/>
      <w:ind w:left="288"/>
      <w:contextualSpacing/>
    </w:pPr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136BDE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customStyle="1" w:styleId="ListParagraphChar">
    <w:name w:val="List Paragraph Char"/>
    <w:aliases w:val="Paragraph Char"/>
    <w:link w:val="ListParagraph"/>
    <w:uiPriority w:val="34"/>
    <w:rsid w:val="00CE6624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6624"/>
    <w:rPr>
      <w:rFonts w:asciiTheme="majorHAnsi" w:eastAsiaTheme="majorEastAsia" w:hAnsiTheme="majorHAnsi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5C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8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20333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D3FBD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3FBD"/>
    <w:rPr>
      <w:rFonts w:ascii="Calibri" w:eastAsiaTheme="minorHAns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A85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list">
    <w:name w:val="bullet list"/>
    <w:basedOn w:val="ListParagraph"/>
    <w:link w:val="bulletlistChar"/>
    <w:qFormat/>
    <w:rsid w:val="00966493"/>
    <w:pPr>
      <w:numPr>
        <w:numId w:val="30"/>
      </w:numPr>
      <w:ind w:left="648"/>
    </w:pPr>
  </w:style>
  <w:style w:type="character" w:customStyle="1" w:styleId="bulletlistChar">
    <w:name w:val="bullet list Char"/>
    <w:basedOn w:val="ListParagraphChar"/>
    <w:link w:val="bulletlist"/>
    <w:rsid w:val="009664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6EB08428B3848AD53D6CF2FD05B9B" ma:contentTypeVersion="0" ma:contentTypeDescription="Create a new document." ma:contentTypeScope="" ma:versionID="1740f2a8a75bd2228e1328e887e1f6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C347-89BC-42CB-B2F7-CDFD3C4FA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08941-1CAA-43A2-AC8D-A729F025C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DEA3A-F9C3-4016-8BC1-CA0905BC1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53C606-AA2A-4C77-9BA4-26C9171F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RAmann@winnipeg.ca</dc:creator>
  <cp:lastModifiedBy>Flett, Samantha</cp:lastModifiedBy>
  <cp:revision>2</cp:revision>
  <cp:lastPrinted>2013-11-15T17:45:00Z</cp:lastPrinted>
  <dcterms:created xsi:type="dcterms:W3CDTF">2014-03-31T20:41:00Z</dcterms:created>
  <dcterms:modified xsi:type="dcterms:W3CDTF">2014-03-31T20:41:00Z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0x010100F526EB08428B3848AD53D6CF2FD05B9B</vt:lpwstr>
  </property>
</Properties>
</file>